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  <w:bookmarkStart w:id="0" w:name="_GoBack"/>
      <w:bookmarkEnd w:id="0"/>
      <w:r w:rsidRPr="00702F6E">
        <w:rPr>
          <w:noProof/>
        </w:rPr>
        <w:drawing>
          <wp:anchor distT="0" distB="0" distL="114300" distR="114300" simplePos="0" relativeHeight="251660288" behindDoc="0" locked="0" layoutInCell="1" allowOverlap="1" wp14:anchorId="1900E442" wp14:editId="524180BB">
            <wp:simplePos x="0" y="0"/>
            <wp:positionH relativeFrom="column">
              <wp:posOffset>-159385</wp:posOffset>
            </wp:positionH>
            <wp:positionV relativeFrom="paragraph">
              <wp:posOffset>-219710</wp:posOffset>
            </wp:positionV>
            <wp:extent cx="2590800" cy="619760"/>
            <wp:effectExtent l="0" t="0" r="0" b="8890"/>
            <wp:wrapSquare wrapText="bothSides"/>
            <wp:docPr id="1" name="Picture 1" descr="C:\Users\bhughes\Downloads\Screenshot_2019-06-07 BrandingGuide_v2 0_2019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ghes\Downloads\Screenshot_2019-06-07 BrandingGuide_v2 0_2019 pdf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F6E">
        <w:t xml:space="preserve">                      </w:t>
      </w: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rPr>
          <w:b/>
          <w:color w:val="17365D" w:themeColor="text2" w:themeShade="BF"/>
          <w:sz w:val="28"/>
          <w:szCs w:val="28"/>
        </w:rPr>
      </w:pPr>
      <w:r w:rsidRPr="00702F6E">
        <w:rPr>
          <w:b/>
          <w:color w:val="17365D" w:themeColor="text2" w:themeShade="BF"/>
          <w:sz w:val="28"/>
          <w:szCs w:val="28"/>
        </w:rPr>
        <w:t>Breathitt Veterinary Center</w:t>
      </w:r>
    </w:p>
    <w:p w:rsidR="00702F6E" w:rsidRPr="00702F6E" w:rsidRDefault="00022E34" w:rsidP="00702F6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 w:rsidRPr="00702F6E" w:rsidDel="005B6159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0F9E4" wp14:editId="47FF7B51">
                <wp:simplePos x="0" y="0"/>
                <wp:positionH relativeFrom="column">
                  <wp:posOffset>-219075</wp:posOffset>
                </wp:positionH>
                <wp:positionV relativeFrom="paragraph">
                  <wp:posOffset>330200</wp:posOffset>
                </wp:positionV>
                <wp:extent cx="7343775" cy="11620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2F6E" w:rsidRPr="007C066A" w:rsidRDefault="00702F6E" w:rsidP="00702F6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06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HIGH MORTALITY or RESPIRATORY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CNS </w:t>
                            </w:r>
                            <w:r w:rsidRPr="007C066A">
                              <w:rPr>
                                <w:b/>
                                <w:sz w:val="28"/>
                                <w:szCs w:val="28"/>
                              </w:rPr>
                              <w:t>SIGNS</w:t>
                            </w:r>
                          </w:p>
                          <w:p w:rsidR="00702F6E" w:rsidRDefault="00702F6E" w:rsidP="00702F6E">
                            <w:pPr>
                              <w:spacing w:after="0"/>
                              <w:jc w:val="center"/>
                            </w:pPr>
                            <w:r w:rsidRPr="007C066A">
                              <w:rPr>
                                <w:noProof/>
                              </w:rPr>
                              <w:drawing>
                                <wp:inline distT="0" distB="0" distL="0" distR="0" wp14:anchorId="76DF82EE" wp14:editId="77AEC9E9">
                                  <wp:extent cx="504825" cy="504825"/>
                                  <wp:effectExtent l="0" t="0" r="9525" b="9525"/>
                                  <wp:docPr id="3" name="Picture 3" descr="Image result for stop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op sig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2E34">
                              <w:rPr>
                                <w:noProof/>
                              </w:rPr>
                              <w:t xml:space="preserve">                        </w:t>
                            </w:r>
                            <w:r w:rsidRPr="007C066A">
                              <w:rPr>
                                <w:noProof/>
                              </w:rPr>
                              <w:drawing>
                                <wp:inline distT="0" distB="0" distL="0" distR="0" wp14:anchorId="0784EDC1" wp14:editId="11A1AD34">
                                  <wp:extent cx="600075" cy="576458"/>
                                  <wp:effectExtent l="0" t="0" r="0" b="0"/>
                                  <wp:docPr id="4" name="Picture 4" descr="Image result for stop sign chick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op sign chick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400" cy="584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2E34">
                              <w:rPr>
                                <w:noProof/>
                              </w:rPr>
                              <w:t xml:space="preserve">                               </w:t>
                            </w:r>
                            <w:r w:rsidRPr="007C066A">
                              <w:rPr>
                                <w:noProof/>
                              </w:rPr>
                              <w:drawing>
                                <wp:inline distT="0" distB="0" distL="0" distR="0" wp14:anchorId="027E5E30" wp14:editId="44F0170D">
                                  <wp:extent cx="523875" cy="5238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2F6E" w:rsidRDefault="00702F6E" w:rsidP="00702F6E">
                            <w:pPr>
                              <w:spacing w:after="0"/>
                              <w:jc w:val="center"/>
                            </w:pPr>
                            <w:r>
                              <w:t>CONTACT YOUR STATE VET – DO NOT MOVE LIVE BIRDS</w:t>
                            </w:r>
                          </w:p>
                          <w:p w:rsidR="00702F6E" w:rsidRDefault="00702F6E" w:rsidP="00702F6E">
                            <w:pPr>
                              <w:spacing w:after="0" w:line="240" w:lineRule="auto"/>
                              <w:ind w:firstLine="1440"/>
                            </w:pPr>
                          </w:p>
                          <w:p w:rsidR="00702F6E" w:rsidRDefault="00702F6E" w:rsidP="00702F6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0F9E4" id="Rectangle 22" o:spid="_x0000_s1026" style="position:absolute;left:0;text-align:left;margin-left:-17.25pt;margin-top:26pt;width:578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" fillcolor="window" strokecolor="#558ed5" strokeweight="2pt">
                <v:textbox>
                  <w:txbxContent>
                    <w:p w:rsidR="00702F6E" w:rsidRPr="007C066A" w:rsidRDefault="00702F6E" w:rsidP="00702F6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C066A">
                        <w:rPr>
                          <w:b/>
                          <w:sz w:val="28"/>
                          <w:szCs w:val="28"/>
                        </w:rPr>
                        <w:t xml:space="preserve">HIGH MORTALITY or RESPIRATORY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or CNS </w:t>
                      </w:r>
                      <w:r w:rsidRPr="007C066A">
                        <w:rPr>
                          <w:b/>
                          <w:sz w:val="28"/>
                          <w:szCs w:val="28"/>
                        </w:rPr>
                        <w:t>SIGNS</w:t>
                      </w:r>
                    </w:p>
                    <w:p w:rsidR="00702F6E" w:rsidRDefault="00702F6E" w:rsidP="00702F6E">
                      <w:pPr>
                        <w:spacing w:after="0"/>
                        <w:jc w:val="center"/>
                      </w:pPr>
                      <w:r w:rsidRPr="007C066A">
                        <w:rPr>
                          <w:noProof/>
                        </w:rPr>
                        <w:drawing>
                          <wp:inline distT="0" distB="0" distL="0" distR="0" wp14:anchorId="76DF82EE" wp14:editId="77AEC9E9">
                            <wp:extent cx="504825" cy="504825"/>
                            <wp:effectExtent l="0" t="0" r="9525" b="9525"/>
                            <wp:docPr id="3" name="Picture 3" descr="Image result for stop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op sig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2E34">
                        <w:rPr>
                          <w:noProof/>
                        </w:rPr>
                        <w:t xml:space="preserve">                        </w:t>
                      </w:r>
                      <w:r w:rsidRPr="007C066A">
                        <w:rPr>
                          <w:noProof/>
                        </w:rPr>
                        <w:drawing>
                          <wp:inline distT="0" distB="0" distL="0" distR="0" wp14:anchorId="0784EDC1" wp14:editId="11A1AD34">
                            <wp:extent cx="600075" cy="576458"/>
                            <wp:effectExtent l="0" t="0" r="0" b="0"/>
                            <wp:docPr id="4" name="Picture 4" descr="Image result for stop sign chick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op sign chick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400" cy="584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2E34">
                        <w:rPr>
                          <w:noProof/>
                        </w:rPr>
                        <w:t xml:space="preserve">                               </w:t>
                      </w:r>
                      <w:r w:rsidRPr="007C066A">
                        <w:rPr>
                          <w:noProof/>
                        </w:rPr>
                        <w:drawing>
                          <wp:inline distT="0" distB="0" distL="0" distR="0" wp14:anchorId="027E5E30" wp14:editId="44F0170D">
                            <wp:extent cx="523875" cy="5238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2F6E" w:rsidRDefault="00702F6E" w:rsidP="00702F6E">
                      <w:pPr>
                        <w:spacing w:after="0"/>
                        <w:jc w:val="center"/>
                      </w:pPr>
                      <w:r>
                        <w:t>CONTACT YOUR STATE VET – DO NOT MOVE LIVE BIRDS</w:t>
                      </w:r>
                    </w:p>
                    <w:p w:rsidR="00702F6E" w:rsidRDefault="00702F6E" w:rsidP="00702F6E">
                      <w:pPr>
                        <w:spacing w:after="0" w:line="240" w:lineRule="auto"/>
                        <w:ind w:firstLine="1440"/>
                      </w:pPr>
                    </w:p>
                    <w:p w:rsidR="00702F6E" w:rsidRDefault="00702F6E" w:rsidP="00702F6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2F6E" w:rsidRPr="00702F6E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Reportable </w:t>
      </w:r>
      <w:r w:rsidR="00CC0A2F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Poultry </w:t>
      </w:r>
      <w:r w:rsidR="00702F6E" w:rsidRPr="00702F6E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Disease Information </w:t>
      </w:r>
    </w:p>
    <w:p w:rsidR="00702F6E" w:rsidRPr="00702F6E" w:rsidRDefault="00702F6E" w:rsidP="00702F6E">
      <w:pPr>
        <w:rPr>
          <w:b/>
        </w:rPr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022E34" w:rsidP="00702F6E">
      <w:pPr>
        <w:tabs>
          <w:tab w:val="center" w:pos="4680"/>
          <w:tab w:val="right" w:pos="9360"/>
        </w:tabs>
        <w:spacing w:after="0" w:line="240" w:lineRule="auto"/>
        <w:jc w:val="center"/>
      </w:pPr>
      <w:r w:rsidRPr="00702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BE5F" wp14:editId="0376280B">
                <wp:simplePos x="0" y="0"/>
                <wp:positionH relativeFrom="column">
                  <wp:posOffset>-219075</wp:posOffset>
                </wp:positionH>
                <wp:positionV relativeFrom="paragraph">
                  <wp:posOffset>167005</wp:posOffset>
                </wp:positionV>
                <wp:extent cx="7343775" cy="6858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85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2F6E" w:rsidRDefault="00702F6E" w:rsidP="00702F6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06D6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Reportable Diseases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B06D6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Never move a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live </w:t>
                            </w:r>
                            <w:r w:rsidRPr="00B06D6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bird with the possible 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eportable disease</w:t>
                            </w:r>
                            <w:r w:rsidRPr="00B06D6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Contact the office of your state veterinarian and/or state lab for information on testing and quarantine. </w:t>
                            </w:r>
                            <w:r>
                              <w:t>Transport dead birds or collected samples in sealed bag to diagnostic lab immediately for reportable disease testing</w:t>
                            </w:r>
                            <w:r w:rsidR="00CC0A2F">
                              <w:t xml:space="preserve">. See OIE link below for additional diseases that may be reportable in your state. </w:t>
                            </w:r>
                          </w:p>
                          <w:p w:rsidR="00022E34" w:rsidRDefault="00022E34" w:rsidP="00702F6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02F6E" w:rsidRPr="00362649" w:rsidRDefault="00702F6E" w:rsidP="00702F6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264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Most </w:t>
                            </w:r>
                            <w:proofErr w:type="gramStart"/>
                            <w:r w:rsidRPr="0036264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Important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6264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Reportable</w:t>
                            </w:r>
                            <w:proofErr w:type="gramEnd"/>
                            <w:r w:rsidRPr="0036264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Poultry </w:t>
                            </w:r>
                            <w:r w:rsidRPr="0036264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Diseases -</w:t>
                            </w:r>
                          </w:p>
                          <w:p w:rsidR="00702F6E" w:rsidRDefault="00702F6E" w:rsidP="00702F6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1772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Avian Influenza</w:t>
                            </w:r>
                            <w:r w:rsidRPr="00917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Ranges from low to high mortality/ asymptomatic to severe respiratory symptoms. </w:t>
                            </w:r>
                          </w:p>
                          <w:p w:rsidR="00CC0A2F" w:rsidRDefault="00CC0A2F" w:rsidP="00702F6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02F6E" w:rsidRPr="00917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Low pathogenic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(LPAI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702F6E" w:rsidRPr="00917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="00702F6E" w:rsidRPr="00917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ranges from no to low mortality. Mild respiratory signs.         </w:t>
                            </w:r>
                          </w:p>
                          <w:p w:rsidR="00702F6E" w:rsidRPr="00917729" w:rsidRDefault="00CC0A2F" w:rsidP="00702F6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02F6E" w:rsidRPr="00917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="00702F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igh Pathogenic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(HPAI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702F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="00702F6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high mortality</w:t>
                            </w:r>
                            <w:r w:rsidR="00702F6E" w:rsidRPr="0091772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; respiratory signs. Possible zoonotic problem. </w:t>
                            </w:r>
                          </w:p>
                          <w:p w:rsidR="00C06FA2" w:rsidRDefault="00702F6E" w:rsidP="00702F6E">
                            <w:pPr>
                              <w:spacing w:after="0" w:line="240" w:lineRule="auto"/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4718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Newcastle Disease</w:t>
                            </w:r>
                            <w:r w:rsidRPr="007471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A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(NDV</w:t>
                            </w:r>
                            <w:proofErr w:type="gramStart"/>
                            <w:r w:rsidR="00CC0A2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C06F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="00C06F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High virulence strains are reportable </w:t>
                            </w:r>
                            <w:r w:rsidRPr="007471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–</w:t>
                            </w:r>
                            <w:r w:rsidR="00C06F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6FA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Respiratory signs</w:t>
                            </w:r>
                            <w:r w:rsidRPr="007471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C0A2F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gasping, coughing, </w:t>
                            </w:r>
                            <w:r w:rsidR="00CC0A2F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 xml:space="preserve">sneezing, </w:t>
                            </w:r>
                            <w:r w:rsidRPr="00747189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and rales)</w:t>
                            </w:r>
                            <w:r w:rsidRPr="0074718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06FA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neurologic</w:t>
                            </w:r>
                            <w:r w:rsidRPr="00747189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 (t</w:t>
                            </w:r>
                            <w:r w:rsidR="00C06FA2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remors, partial to complete paralysis</w:t>
                            </w:r>
                            <w:r w:rsidRPr="00747189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twisted necks, circling, </w:t>
                            </w:r>
                            <w:proofErr w:type="spellStart"/>
                            <w:r w:rsidRPr="00747189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clonic</w:t>
                            </w:r>
                            <w:proofErr w:type="spellEnd"/>
                            <w:r w:rsidRPr="00747189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06FA2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spasms</w:t>
                            </w:r>
                            <w:r w:rsidRPr="00747189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), and </w:t>
                            </w:r>
                            <w:r w:rsidRPr="00C06FA2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watery diarrhea</w:t>
                            </w:r>
                            <w:r w:rsidRPr="00747189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702F6E" w:rsidRPr="00747189" w:rsidRDefault="00C06FA2" w:rsidP="00702F6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702F6E" w:rsidRPr="00747189">
                              <w:rPr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Necropsy lesions - </w:t>
                            </w:r>
                            <w:proofErr w:type="spellStart"/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Petechiae</w:t>
                            </w:r>
                            <w:proofErr w:type="spellEnd"/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may be seen on the serous </w:t>
                            </w:r>
                            <w:r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membranes; hemorrhages of the </w:t>
                            </w:r>
                            <w:proofErr w:type="spellStart"/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proventricular</w:t>
                            </w:r>
                            <w:proofErr w:type="spellEnd"/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mucosa and intestinal serosa are accompanied by </w:t>
                            </w:r>
                            <w:r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multifocal, necrotic hemorrhagic areas on the mucosal </w:t>
                            </w:r>
                            <w:r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surface of the intestine, especially at lymphoid foci such as </w:t>
                            </w:r>
                            <w:proofErr w:type="spellStart"/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cecal</w:t>
                            </w:r>
                            <w:proofErr w:type="spellEnd"/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tonsils. Splenic necrosis and </w:t>
                            </w:r>
                            <w:r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="00702F6E" w:rsidRPr="00747189">
                              <w:rPr>
                                <w:rFonts w:cstheme="minorHAnsi"/>
                                <w:color w:val="000000"/>
                                <w:spacing w:val="2"/>
                                <w:sz w:val="24"/>
                                <w:szCs w:val="24"/>
                                <w:shd w:val="clear" w:color="auto" w:fill="FFFFFF"/>
                              </w:rPr>
                              <w:t>hemorrhage and edema around the thymus may also be seen.</w:t>
                            </w:r>
                          </w:p>
                          <w:p w:rsidR="00CC0A2F" w:rsidRDefault="00702F6E" w:rsidP="00702F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471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Infectious </w:t>
                            </w:r>
                            <w:proofErr w:type="spellStart"/>
                            <w:r w:rsidRPr="00747189">
                              <w:rPr>
                                <w:b/>
                                <w:sz w:val="24"/>
                                <w:szCs w:val="24"/>
                              </w:rPr>
                              <w:t>Laryngotracheitis</w:t>
                            </w:r>
                            <w:proofErr w:type="spellEnd"/>
                            <w:r w:rsidRPr="007471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A2F">
                              <w:rPr>
                                <w:sz w:val="24"/>
                                <w:szCs w:val="24"/>
                              </w:rPr>
                              <w:t>(ILT</w:t>
                            </w:r>
                            <w:proofErr w:type="gramStart"/>
                            <w:r w:rsidR="00CC0A2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74718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Pr="00747189">
                              <w:rPr>
                                <w:sz w:val="24"/>
                                <w:szCs w:val="24"/>
                              </w:rPr>
                              <w:t xml:space="preserve"> Respiratory signs with </w:t>
                            </w:r>
                            <w:r w:rsidR="00CC0A2F">
                              <w:rPr>
                                <w:sz w:val="24"/>
                                <w:szCs w:val="24"/>
                              </w:rPr>
                              <w:t xml:space="preserve">raspy </w:t>
                            </w:r>
                            <w:r w:rsidRPr="00747189">
                              <w:rPr>
                                <w:sz w:val="24"/>
                                <w:szCs w:val="24"/>
                              </w:rPr>
                              <w:t xml:space="preserve">coughing, shaking head with mucoid (often </w:t>
                            </w:r>
                            <w:r w:rsidR="00CC0A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0A2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bloody) </w:t>
                            </w:r>
                            <w:r w:rsidRPr="00747189">
                              <w:rPr>
                                <w:sz w:val="24"/>
                                <w:szCs w:val="24"/>
                              </w:rPr>
                              <w:t>discharge/exudate in trachea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22E34" w:rsidRDefault="00022E34" w:rsidP="00702F6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02F6E" w:rsidRDefault="00702F6E" w:rsidP="00702F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Samples to Collect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702F6E" w:rsidRDefault="00CC0A2F" w:rsidP="00702F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C0A2F">
                              <w:rPr>
                                <w:b/>
                                <w:sz w:val="24"/>
                                <w:szCs w:val="24"/>
                              </w:rPr>
                              <w:t>Available testing</w:t>
                            </w:r>
                            <w:r w:rsidR="00702F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A2F">
                              <w:rPr>
                                <w:b/>
                                <w:sz w:val="24"/>
                                <w:szCs w:val="24"/>
                              </w:rPr>
                              <w:t>for AI and NDV</w:t>
                            </w:r>
                            <w:r w:rsidR="00702F6E">
                              <w:rPr>
                                <w:sz w:val="24"/>
                                <w:szCs w:val="24"/>
                              </w:rPr>
                              <w:t>– ELISA screening, HI for verification, PCR for confirmation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acute illness</w:t>
                            </w:r>
                            <w:r w:rsidR="00702F6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CC0A2F" w:rsidRPr="00CC0A2F" w:rsidRDefault="00CC0A2F" w:rsidP="00702F6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0A2F">
                              <w:rPr>
                                <w:b/>
                                <w:sz w:val="24"/>
                                <w:szCs w:val="24"/>
                              </w:rPr>
                              <w:t>Available testing for ILT - PCR</w:t>
                            </w:r>
                          </w:p>
                          <w:p w:rsidR="00702F6E" w:rsidRDefault="00CC0A2F" w:rsidP="00702F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02F6E" w:rsidRPr="00CC0A2F">
                              <w:rPr>
                                <w:b/>
                                <w:sz w:val="24"/>
                                <w:szCs w:val="24"/>
                              </w:rPr>
                              <w:t>ELISA and HI</w:t>
                            </w:r>
                            <w:r w:rsidR="00702F6E">
                              <w:rPr>
                                <w:sz w:val="24"/>
                                <w:szCs w:val="24"/>
                              </w:rPr>
                              <w:t xml:space="preserve"> – serum –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est all birds in smaller flock; 20 in larger flocks.</w:t>
                            </w:r>
                          </w:p>
                          <w:p w:rsidR="00CC0A2F" w:rsidRDefault="00CC0A2F" w:rsidP="00702F6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How to collect blood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samples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https://extension.psu.edu/blood-collection-from-poultry</w:t>
                              </w:r>
                            </w:hyperlink>
                          </w:p>
                          <w:p w:rsidR="00702F6E" w:rsidRDefault="00CC0A2F" w:rsidP="00702F6E">
                            <w:pPr>
                              <w:spacing w:after="0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702F6E" w:rsidRPr="00CC0A2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PCR </w:t>
                            </w:r>
                            <w:r w:rsidR="00702F6E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702F6E">
                              <w:rPr>
                                <w:sz w:val="24"/>
                                <w:szCs w:val="24"/>
                              </w:rPr>
                              <w:t xml:space="preserve"> confirmation test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 when infection is very acute. This test detects the genetics 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organism and may be positive before the serologic antibody testing. </w:t>
                            </w:r>
                            <w:r w:rsidR="00702F6E">
                              <w:t xml:space="preserve">Collect </w:t>
                            </w:r>
                            <w:proofErr w:type="gramStart"/>
                            <w:r w:rsidR="00702F6E">
                              <w:t>swabs  in</w:t>
                            </w:r>
                            <w:proofErr w:type="gramEnd"/>
                            <w:r w:rsidR="00702F6E">
                              <w:t xml:space="preserve"> BHI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02F6E">
                              <w:t xml:space="preserve">broth or drops of sterile saline from </w:t>
                            </w:r>
                            <w:proofErr w:type="spellStart"/>
                            <w:r w:rsidR="00702F6E">
                              <w:t>choana</w:t>
                            </w:r>
                            <w:proofErr w:type="spellEnd"/>
                            <w:r w:rsidR="00702F6E">
                              <w:t xml:space="preserve">/oropharynx or cloaca (AI - waterfowl) for Avian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02F6E">
                              <w:t xml:space="preserve">influenza, Newcastle, or Infectious </w:t>
                            </w:r>
                            <w:proofErr w:type="spellStart"/>
                            <w:r w:rsidR="00702F6E">
                              <w:t>Laryngotracheitis</w:t>
                            </w:r>
                            <w:proofErr w:type="spellEnd"/>
                            <w:r w:rsidR="00702F6E">
                              <w:t xml:space="preserve"> PCR</w:t>
                            </w:r>
                            <w:r>
                              <w:t>.</w:t>
                            </w:r>
                          </w:p>
                          <w:p w:rsidR="00CC0A2F" w:rsidRDefault="00CC0A2F" w:rsidP="00702F6E">
                            <w:pPr>
                              <w:spacing w:after="0"/>
                            </w:pPr>
                            <w:r>
                              <w:tab/>
                              <w:t xml:space="preserve">Swabs can be pooled in groups of 6 for one test. </w:t>
                            </w:r>
                          </w:p>
                          <w:p w:rsidR="00702F6E" w:rsidRDefault="00702F6E" w:rsidP="00022E34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="00CC0A2F">
                              <w:tab/>
                            </w:r>
                            <w:r>
                              <w:t xml:space="preserve"> How to collect </w:t>
                            </w:r>
                            <w:proofErr w:type="gramStart"/>
                            <w:r>
                              <w:t>swabs 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https://www.hyline.com/userdocs/pages/TU_SER3_ENG.pdf</w:t>
                              </w:r>
                            </w:hyperlink>
                          </w:p>
                          <w:p w:rsidR="00702F6E" w:rsidRPr="00022E34" w:rsidRDefault="00702F6E" w:rsidP="00702F6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E3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Resources:</w:t>
                            </w:r>
                          </w:p>
                          <w:p w:rsidR="00702F6E" w:rsidRDefault="00702F6E" w:rsidP="00702F6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OIE Listed Diseases (World Organization for Animal Health)</w:t>
                            </w:r>
                          </w:p>
                          <w:p w:rsidR="00702F6E" w:rsidRDefault="003B4310" w:rsidP="00702F6E">
                            <w:pPr>
                              <w:spacing w:after="0" w:line="240" w:lineRule="auto"/>
                            </w:pPr>
                            <w:hyperlink r:id="rId13" w:history="1">
                              <w:r w:rsidR="00702F6E" w:rsidRPr="004A0642">
                                <w:rPr>
                                  <w:color w:val="0000FF"/>
                                  <w:u w:val="single"/>
                                </w:rPr>
                                <w:t>http://www.oie.int/animal-health-in-the-world/oie-listed-diseases-2019/</w:t>
                              </w:r>
                            </w:hyperlink>
                          </w:p>
                          <w:p w:rsidR="00702F6E" w:rsidRDefault="00702F6E" w:rsidP="00702F6E">
                            <w:pPr>
                              <w:spacing w:after="0" w:line="240" w:lineRule="auto"/>
                            </w:pPr>
                            <w:r>
                              <w:t>USDA/</w:t>
                            </w:r>
                            <w:proofErr w:type="gramStart"/>
                            <w:r>
                              <w:t>APHIS  List</w:t>
                            </w:r>
                            <w:proofErr w:type="gramEnd"/>
                            <w:r>
                              <w:t xml:space="preserve"> of Reportable Diseases</w:t>
                            </w:r>
                          </w:p>
                          <w:p w:rsidR="00702F6E" w:rsidRPr="004A0642" w:rsidRDefault="003B4310" w:rsidP="00702F6E">
                            <w:pPr>
                              <w:spacing w:after="0" w:line="240" w:lineRule="auto"/>
                            </w:pPr>
                            <w:hyperlink r:id="rId14" w:history="1">
                              <w:r w:rsidR="00702F6E" w:rsidRPr="004A0642">
                                <w:rPr>
                                  <w:color w:val="0000FF"/>
                                  <w:u w:val="single"/>
                                </w:rPr>
                                <w:t>https://www.aphis.usda.gov/aphis/ourfocus/animalhealth/nvap/NVAP-Reference-Guide/Animal-Health-Emergency-Management/Notifiable-Diseases-and-Conditions</w:t>
                              </w:r>
                            </w:hyperlink>
                          </w:p>
                          <w:p w:rsidR="00702F6E" w:rsidRDefault="00702F6E" w:rsidP="00702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BE5F" id="Rectangle 2" o:spid="_x0000_s1027" style="position:absolute;left:0;text-align:left;margin-left:-17.25pt;margin-top:13.15pt;width:578.25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" fillcolor="window" strokecolor="#558ed5" strokeweight="2pt">
                <v:textbox>
                  <w:txbxContent>
                    <w:p w:rsidR="00702F6E" w:rsidRDefault="00702F6E" w:rsidP="00702F6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06D6B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Reportable Diseases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–</w:t>
                      </w:r>
                      <w:r w:rsidRPr="00B06D6B">
                        <w:rPr>
                          <w:rFonts w:cstheme="minorHAnsi"/>
                          <w:sz w:val="24"/>
                          <w:szCs w:val="24"/>
                        </w:rPr>
                        <w:t xml:space="preserve"> Never move a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live </w:t>
                      </w:r>
                      <w:r w:rsidRPr="00B06D6B">
                        <w:rPr>
                          <w:rFonts w:cstheme="minorHAnsi"/>
                          <w:sz w:val="24"/>
                          <w:szCs w:val="24"/>
                        </w:rPr>
                        <w:t>bird with the possible 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eportable disease</w:t>
                      </w:r>
                      <w:r w:rsidRPr="00B06D6B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Contact the office of your state veterinarian and/or state lab for information on testing and quarantine. </w:t>
                      </w:r>
                      <w:r>
                        <w:t>Transport dead birds or collected samples in sealed bag to diagnostic lab immediately for reportable disease testing</w:t>
                      </w:r>
                      <w:r w:rsidR="00CC0A2F">
                        <w:t xml:space="preserve">. See OIE link below for additional diseases that may be reportable in your state. </w:t>
                      </w:r>
                    </w:p>
                    <w:p w:rsidR="00022E34" w:rsidRDefault="00022E34" w:rsidP="00702F6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02F6E" w:rsidRPr="00362649" w:rsidRDefault="00702F6E" w:rsidP="00702F6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62649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Most </w:t>
                      </w:r>
                      <w:proofErr w:type="gramStart"/>
                      <w:r w:rsidRPr="00362649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Important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62649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Reportable</w:t>
                      </w:r>
                      <w:proofErr w:type="gramEnd"/>
                      <w:r w:rsidRPr="00362649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Poultry </w:t>
                      </w:r>
                      <w:r w:rsidRPr="00362649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Diseases -</w:t>
                      </w:r>
                    </w:p>
                    <w:p w:rsidR="00702F6E" w:rsidRDefault="00702F6E" w:rsidP="00702F6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1772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Avian Influenza</w:t>
                      </w:r>
                      <w:r w:rsidRPr="00917729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Ranges from low to high mortality/ asymptomatic to severe respiratory symptoms. </w:t>
                      </w:r>
                    </w:p>
                    <w:p w:rsidR="00CC0A2F" w:rsidRDefault="00CC0A2F" w:rsidP="00702F6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702F6E" w:rsidRPr="00917729">
                        <w:rPr>
                          <w:rFonts w:cstheme="minorHAnsi"/>
                          <w:sz w:val="24"/>
                          <w:szCs w:val="24"/>
                        </w:rPr>
                        <w:t xml:space="preserve">Low pathogenic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(LPAI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702F6E" w:rsidRPr="00917729">
                        <w:rPr>
                          <w:rFonts w:cstheme="minorHAnsi"/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="00702F6E" w:rsidRPr="00917729">
                        <w:rPr>
                          <w:rFonts w:cstheme="minorHAnsi"/>
                          <w:sz w:val="24"/>
                          <w:szCs w:val="24"/>
                        </w:rPr>
                        <w:t xml:space="preserve"> ranges from no to low mortality. Mild respiratory signs.         </w:t>
                      </w:r>
                    </w:p>
                    <w:p w:rsidR="00702F6E" w:rsidRPr="00917729" w:rsidRDefault="00CC0A2F" w:rsidP="00702F6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702F6E" w:rsidRPr="00917729">
                        <w:rPr>
                          <w:rFonts w:cstheme="minorHAnsi"/>
                          <w:sz w:val="24"/>
                          <w:szCs w:val="24"/>
                        </w:rPr>
                        <w:t>H</w:t>
                      </w:r>
                      <w:r w:rsidR="00702F6E">
                        <w:rPr>
                          <w:rFonts w:cstheme="minorHAnsi"/>
                          <w:sz w:val="24"/>
                          <w:szCs w:val="24"/>
                        </w:rPr>
                        <w:t xml:space="preserve">igh Pathogenic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(HPAI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702F6E">
                        <w:rPr>
                          <w:rFonts w:cstheme="minorHAnsi"/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="00702F6E">
                        <w:rPr>
                          <w:rFonts w:cstheme="minorHAnsi"/>
                          <w:sz w:val="24"/>
                          <w:szCs w:val="24"/>
                        </w:rPr>
                        <w:t xml:space="preserve"> high mortality</w:t>
                      </w:r>
                      <w:r w:rsidR="00702F6E" w:rsidRPr="00917729">
                        <w:rPr>
                          <w:rFonts w:cstheme="minorHAnsi"/>
                          <w:sz w:val="24"/>
                          <w:szCs w:val="24"/>
                        </w:rPr>
                        <w:t xml:space="preserve">; respiratory signs. Possible zoonotic problem. </w:t>
                      </w:r>
                    </w:p>
                    <w:p w:rsidR="00C06FA2" w:rsidRDefault="00702F6E" w:rsidP="00702F6E">
                      <w:pPr>
                        <w:spacing w:after="0" w:line="240" w:lineRule="auto"/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4718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Newcastle Disease</w:t>
                      </w:r>
                      <w:r w:rsidRPr="0074718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C0A2F">
                        <w:rPr>
                          <w:rFonts w:cstheme="minorHAnsi"/>
                          <w:sz w:val="24"/>
                          <w:szCs w:val="24"/>
                        </w:rPr>
                        <w:t>(NDV</w:t>
                      </w:r>
                      <w:proofErr w:type="gramStart"/>
                      <w:r w:rsidR="00CC0A2F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  <w:r w:rsidR="00C06FA2">
                        <w:rPr>
                          <w:rFonts w:cstheme="minorHAnsi"/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="00C06FA2">
                        <w:rPr>
                          <w:rFonts w:cstheme="minorHAnsi"/>
                          <w:sz w:val="24"/>
                          <w:szCs w:val="24"/>
                        </w:rPr>
                        <w:t xml:space="preserve"> High virulence strains are reportable </w:t>
                      </w:r>
                      <w:r w:rsidRPr="00747189">
                        <w:rPr>
                          <w:rFonts w:cstheme="minorHAnsi"/>
                          <w:sz w:val="24"/>
                          <w:szCs w:val="24"/>
                        </w:rPr>
                        <w:t>–</w:t>
                      </w:r>
                      <w:r w:rsidR="00C06FA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06FA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Respiratory signs</w:t>
                      </w:r>
                      <w:r w:rsidRPr="00747189">
                        <w:rPr>
                          <w:rFonts w:cstheme="minorHAnsi"/>
                          <w:sz w:val="24"/>
                          <w:szCs w:val="24"/>
                        </w:rPr>
                        <w:t xml:space="preserve"> (</w:t>
                      </w:r>
                      <w:r w:rsidR="00CC0A2F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gasping, coughing, </w:t>
                      </w:r>
                      <w:r w:rsidR="00CC0A2F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ab/>
                        <w:t xml:space="preserve">sneezing, </w:t>
                      </w:r>
                      <w:r w:rsidRPr="00747189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and rales)</w:t>
                      </w:r>
                      <w:r w:rsidRPr="00747189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r w:rsidRPr="00C06FA2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neurologic</w:t>
                      </w:r>
                      <w:r w:rsidRPr="00747189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 (t</w:t>
                      </w:r>
                      <w:r w:rsidR="00C06FA2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remors, partial to complete paralysis</w:t>
                      </w:r>
                      <w:r w:rsidRPr="00747189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, twisted necks, circling, </w:t>
                      </w:r>
                      <w:proofErr w:type="spellStart"/>
                      <w:r w:rsidRPr="00747189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clonic</w:t>
                      </w:r>
                      <w:proofErr w:type="spellEnd"/>
                      <w:r w:rsidRPr="00747189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06FA2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ab/>
                        <w:t>spasms</w:t>
                      </w:r>
                      <w:r w:rsidRPr="00747189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), and </w:t>
                      </w:r>
                      <w:r w:rsidRPr="00C06FA2">
                        <w:rPr>
                          <w:color w:val="000000"/>
                          <w:spacing w:val="2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watery diarrhea</w:t>
                      </w:r>
                      <w:r w:rsidRPr="00747189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:rsidR="00702F6E" w:rsidRPr="00747189" w:rsidRDefault="00C06FA2" w:rsidP="00702F6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702F6E" w:rsidRPr="00747189">
                        <w:rPr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Necropsy lesions - </w:t>
                      </w:r>
                      <w:proofErr w:type="spellStart"/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Petechiae</w:t>
                      </w:r>
                      <w:proofErr w:type="spellEnd"/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may be seen on the serous </w:t>
                      </w:r>
                      <w:r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membranes; hemorrhages of the </w:t>
                      </w:r>
                      <w:proofErr w:type="spellStart"/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proventricular</w:t>
                      </w:r>
                      <w:proofErr w:type="spellEnd"/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mucosa and intestinal serosa are accompanied by </w:t>
                      </w:r>
                      <w:r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multifocal, necrotic hemorrhagic areas on the mucosal </w:t>
                      </w:r>
                      <w:r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surface of the intestine, especially at lymphoid foci such as </w:t>
                      </w:r>
                      <w:proofErr w:type="spellStart"/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cecal</w:t>
                      </w:r>
                      <w:proofErr w:type="spellEnd"/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 xml:space="preserve"> tonsils. Splenic necrosis and </w:t>
                      </w:r>
                      <w:r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="00702F6E" w:rsidRPr="00747189">
                        <w:rPr>
                          <w:rFonts w:cstheme="minorHAnsi"/>
                          <w:color w:val="000000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w:t>hemorrhage and edema around the thymus may also be seen.</w:t>
                      </w:r>
                    </w:p>
                    <w:p w:rsidR="00CC0A2F" w:rsidRDefault="00702F6E" w:rsidP="00702F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47189">
                        <w:rPr>
                          <w:b/>
                          <w:sz w:val="24"/>
                          <w:szCs w:val="24"/>
                        </w:rPr>
                        <w:t xml:space="preserve">Infectious </w:t>
                      </w:r>
                      <w:proofErr w:type="spellStart"/>
                      <w:r w:rsidRPr="00747189">
                        <w:rPr>
                          <w:b/>
                          <w:sz w:val="24"/>
                          <w:szCs w:val="24"/>
                        </w:rPr>
                        <w:t>Laryngotracheitis</w:t>
                      </w:r>
                      <w:proofErr w:type="spellEnd"/>
                      <w:r w:rsidRPr="007471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0A2F">
                        <w:rPr>
                          <w:sz w:val="24"/>
                          <w:szCs w:val="24"/>
                        </w:rPr>
                        <w:t>(ILT</w:t>
                      </w:r>
                      <w:proofErr w:type="gramStart"/>
                      <w:r w:rsidR="00CC0A2F">
                        <w:rPr>
                          <w:sz w:val="24"/>
                          <w:szCs w:val="24"/>
                        </w:rPr>
                        <w:t>)</w:t>
                      </w:r>
                      <w:r w:rsidRPr="00747189">
                        <w:rPr>
                          <w:sz w:val="24"/>
                          <w:szCs w:val="24"/>
                        </w:rPr>
                        <w:t>–</w:t>
                      </w:r>
                      <w:proofErr w:type="gramEnd"/>
                      <w:r w:rsidRPr="00747189">
                        <w:rPr>
                          <w:sz w:val="24"/>
                          <w:szCs w:val="24"/>
                        </w:rPr>
                        <w:t xml:space="preserve"> Respiratory signs with </w:t>
                      </w:r>
                      <w:r w:rsidR="00CC0A2F">
                        <w:rPr>
                          <w:sz w:val="24"/>
                          <w:szCs w:val="24"/>
                        </w:rPr>
                        <w:t xml:space="preserve">raspy </w:t>
                      </w:r>
                      <w:r w:rsidRPr="00747189">
                        <w:rPr>
                          <w:sz w:val="24"/>
                          <w:szCs w:val="24"/>
                        </w:rPr>
                        <w:t xml:space="preserve">coughing, shaking head with mucoid (often </w:t>
                      </w:r>
                      <w:r w:rsidR="00CC0A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0A2F">
                        <w:rPr>
                          <w:sz w:val="24"/>
                          <w:szCs w:val="24"/>
                        </w:rPr>
                        <w:tab/>
                        <w:t xml:space="preserve">bloody) </w:t>
                      </w:r>
                      <w:r w:rsidRPr="00747189">
                        <w:rPr>
                          <w:sz w:val="24"/>
                          <w:szCs w:val="24"/>
                        </w:rPr>
                        <w:t>discharge/exudate in trachea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022E34" w:rsidRDefault="00022E34" w:rsidP="00702F6E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02F6E" w:rsidRDefault="00702F6E" w:rsidP="00702F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Samples to Collect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</w:p>
                    <w:p w:rsidR="00702F6E" w:rsidRDefault="00CC0A2F" w:rsidP="00702F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C0A2F">
                        <w:rPr>
                          <w:b/>
                          <w:sz w:val="24"/>
                          <w:szCs w:val="24"/>
                        </w:rPr>
                        <w:t>Available testing</w:t>
                      </w:r>
                      <w:r w:rsidR="00702F6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C0A2F">
                        <w:rPr>
                          <w:b/>
                          <w:sz w:val="24"/>
                          <w:szCs w:val="24"/>
                        </w:rPr>
                        <w:t>for AI and NDV</w:t>
                      </w:r>
                      <w:r w:rsidR="00702F6E">
                        <w:rPr>
                          <w:sz w:val="24"/>
                          <w:szCs w:val="24"/>
                        </w:rPr>
                        <w:t>– ELISA screening, HI for verification, PCR for confirmation</w:t>
                      </w:r>
                      <w:r>
                        <w:rPr>
                          <w:sz w:val="24"/>
                          <w:szCs w:val="24"/>
                        </w:rPr>
                        <w:t xml:space="preserve"> or acute illness</w:t>
                      </w:r>
                      <w:r w:rsidR="00702F6E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CC0A2F" w:rsidRPr="00CC0A2F" w:rsidRDefault="00CC0A2F" w:rsidP="00702F6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C0A2F">
                        <w:rPr>
                          <w:b/>
                          <w:sz w:val="24"/>
                          <w:szCs w:val="24"/>
                        </w:rPr>
                        <w:t>Available testing for ILT - PCR</w:t>
                      </w:r>
                    </w:p>
                    <w:p w:rsidR="00702F6E" w:rsidRDefault="00CC0A2F" w:rsidP="00702F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702F6E" w:rsidRPr="00CC0A2F">
                        <w:rPr>
                          <w:b/>
                          <w:sz w:val="24"/>
                          <w:szCs w:val="24"/>
                        </w:rPr>
                        <w:t>ELISA and HI</w:t>
                      </w:r>
                      <w:r w:rsidR="00702F6E">
                        <w:rPr>
                          <w:sz w:val="24"/>
                          <w:szCs w:val="24"/>
                        </w:rPr>
                        <w:t xml:space="preserve"> – serum – t</w:t>
                      </w:r>
                      <w:r>
                        <w:rPr>
                          <w:sz w:val="24"/>
                          <w:szCs w:val="24"/>
                        </w:rPr>
                        <w:t>est all birds in smaller flock; 20 in larger flocks.</w:t>
                      </w:r>
                    </w:p>
                    <w:p w:rsidR="00CC0A2F" w:rsidRDefault="00CC0A2F" w:rsidP="00702F6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How to collect blood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samples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https://extension.psu.edu/blood-collection-from-poultry</w:t>
                        </w:r>
                      </w:hyperlink>
                    </w:p>
                    <w:p w:rsidR="00702F6E" w:rsidRDefault="00CC0A2F" w:rsidP="00702F6E">
                      <w:pPr>
                        <w:spacing w:after="0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702F6E" w:rsidRPr="00CC0A2F">
                        <w:rPr>
                          <w:b/>
                          <w:sz w:val="24"/>
                          <w:szCs w:val="24"/>
                        </w:rPr>
                        <w:t xml:space="preserve">PCR </w:t>
                      </w:r>
                      <w:r w:rsidR="00702F6E">
                        <w:rPr>
                          <w:sz w:val="24"/>
                          <w:szCs w:val="24"/>
                        </w:rPr>
                        <w:t xml:space="preserve"> -</w:t>
                      </w:r>
                      <w:proofErr w:type="gramEnd"/>
                      <w:r w:rsidR="00702F6E">
                        <w:rPr>
                          <w:sz w:val="24"/>
                          <w:szCs w:val="24"/>
                        </w:rPr>
                        <w:t xml:space="preserve"> confirmation test </w:t>
                      </w:r>
                      <w:r>
                        <w:rPr>
                          <w:sz w:val="24"/>
                          <w:szCs w:val="24"/>
                        </w:rPr>
                        <w:t xml:space="preserve">or when infection is very acute. This test detects the genetics of the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organism and may be positive before the serologic antibody testing. </w:t>
                      </w:r>
                      <w:r w:rsidR="00702F6E">
                        <w:t xml:space="preserve">Collect </w:t>
                      </w:r>
                      <w:proofErr w:type="gramStart"/>
                      <w:r w:rsidR="00702F6E">
                        <w:t>swabs  in</w:t>
                      </w:r>
                      <w:proofErr w:type="gramEnd"/>
                      <w:r w:rsidR="00702F6E">
                        <w:t xml:space="preserve"> BHI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02F6E">
                        <w:t xml:space="preserve">broth or drops of sterile saline from </w:t>
                      </w:r>
                      <w:proofErr w:type="spellStart"/>
                      <w:r w:rsidR="00702F6E">
                        <w:t>choana</w:t>
                      </w:r>
                      <w:proofErr w:type="spellEnd"/>
                      <w:r w:rsidR="00702F6E">
                        <w:t xml:space="preserve">/oropharynx or cloaca (AI - waterfowl) for Avian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702F6E">
                        <w:t xml:space="preserve">influenza, Newcastle, or Infectious </w:t>
                      </w:r>
                      <w:proofErr w:type="spellStart"/>
                      <w:r w:rsidR="00702F6E">
                        <w:t>Laryngotracheitis</w:t>
                      </w:r>
                      <w:proofErr w:type="spellEnd"/>
                      <w:r w:rsidR="00702F6E">
                        <w:t xml:space="preserve"> PCR</w:t>
                      </w:r>
                      <w:r>
                        <w:t>.</w:t>
                      </w:r>
                    </w:p>
                    <w:p w:rsidR="00CC0A2F" w:rsidRDefault="00CC0A2F" w:rsidP="00702F6E">
                      <w:pPr>
                        <w:spacing w:after="0"/>
                      </w:pPr>
                      <w:r>
                        <w:tab/>
                        <w:t xml:space="preserve">Swabs can be pooled in groups of 6 for one test. </w:t>
                      </w:r>
                    </w:p>
                    <w:p w:rsidR="00702F6E" w:rsidRDefault="00702F6E" w:rsidP="00022E34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 w:rsidR="00CC0A2F">
                        <w:tab/>
                      </w:r>
                      <w:r>
                        <w:t xml:space="preserve"> How to collect </w:t>
                      </w:r>
                      <w:proofErr w:type="gramStart"/>
                      <w:r>
                        <w:t>swabs :</w:t>
                      </w:r>
                      <w:proofErr w:type="gramEnd"/>
                      <w:r>
                        <w:t xml:space="preserve">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https://www.hyline.com/userdocs/pages/TU_SER3_ENG.pdf</w:t>
                        </w:r>
                      </w:hyperlink>
                    </w:p>
                    <w:p w:rsidR="00702F6E" w:rsidRPr="00022E34" w:rsidRDefault="00702F6E" w:rsidP="00702F6E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2E3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Resources:</w:t>
                      </w:r>
                    </w:p>
                    <w:p w:rsidR="00702F6E" w:rsidRDefault="00702F6E" w:rsidP="00702F6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OIE Listed Diseases (World Organization for Animal Health)</w:t>
                      </w:r>
                    </w:p>
                    <w:p w:rsidR="00702F6E" w:rsidRDefault="00C06FA2" w:rsidP="00702F6E">
                      <w:pPr>
                        <w:spacing w:after="0" w:line="240" w:lineRule="auto"/>
                      </w:pPr>
                      <w:hyperlink r:id="rId17" w:history="1">
                        <w:r w:rsidR="00702F6E" w:rsidRPr="004A0642">
                          <w:rPr>
                            <w:color w:val="0000FF"/>
                            <w:u w:val="single"/>
                          </w:rPr>
                          <w:t>http://www.oie.int/animal-health-in-the-world/oie-listed-diseases-2019/</w:t>
                        </w:r>
                      </w:hyperlink>
                    </w:p>
                    <w:p w:rsidR="00702F6E" w:rsidRDefault="00702F6E" w:rsidP="00702F6E">
                      <w:pPr>
                        <w:spacing w:after="0" w:line="240" w:lineRule="auto"/>
                      </w:pPr>
                      <w:r>
                        <w:t>USDA/</w:t>
                      </w:r>
                      <w:proofErr w:type="gramStart"/>
                      <w:r>
                        <w:t>APHIS  List</w:t>
                      </w:r>
                      <w:proofErr w:type="gramEnd"/>
                      <w:r>
                        <w:t xml:space="preserve"> of Reportable Diseases</w:t>
                      </w:r>
                    </w:p>
                    <w:p w:rsidR="00702F6E" w:rsidRPr="004A0642" w:rsidRDefault="00C06FA2" w:rsidP="00702F6E">
                      <w:pPr>
                        <w:spacing w:after="0" w:line="240" w:lineRule="auto"/>
                      </w:pPr>
                      <w:hyperlink r:id="rId18" w:history="1">
                        <w:r w:rsidR="00702F6E" w:rsidRPr="004A0642">
                          <w:rPr>
                            <w:color w:val="0000FF"/>
                            <w:u w:val="single"/>
                          </w:rPr>
                          <w:t>https://www.aphis.usda.gov/aphis/ourfocus/animalhealth/nvap/NVAP-Reference-Guide/Animal-Health-Emergency-Management/Notifiable-Diseases-and-Conditions</w:t>
                        </w:r>
                      </w:hyperlink>
                    </w:p>
                    <w:p w:rsidR="00702F6E" w:rsidRDefault="00702F6E" w:rsidP="00702F6E"/>
                  </w:txbxContent>
                </v:textbox>
              </v:rect>
            </w:pict>
          </mc:Fallback>
        </mc:AlternateContent>
      </w: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spacing w:after="0"/>
        <w:jc w:val="center"/>
      </w:pPr>
    </w:p>
    <w:p w:rsidR="00702F6E" w:rsidRPr="00702F6E" w:rsidRDefault="00702F6E" w:rsidP="00702F6E">
      <w:pPr>
        <w:spacing w:after="0"/>
        <w:jc w:val="center"/>
      </w:pPr>
    </w:p>
    <w:p w:rsidR="00702F6E" w:rsidRPr="00702F6E" w:rsidRDefault="00702F6E" w:rsidP="00702F6E">
      <w:pPr>
        <w:spacing w:after="0"/>
        <w:jc w:val="center"/>
      </w:pPr>
    </w:p>
    <w:p w:rsidR="00702F6E" w:rsidRPr="00702F6E" w:rsidRDefault="00702F6E" w:rsidP="00702F6E">
      <w:pPr>
        <w:spacing w:after="0"/>
        <w:jc w:val="center"/>
      </w:pPr>
    </w:p>
    <w:p w:rsidR="00702F6E" w:rsidRPr="00702F6E" w:rsidRDefault="00702F6E" w:rsidP="00702F6E">
      <w:pPr>
        <w:spacing w:after="0"/>
        <w:jc w:val="center"/>
      </w:pPr>
    </w:p>
    <w:p w:rsidR="00702F6E" w:rsidRPr="00702F6E" w:rsidRDefault="00702F6E" w:rsidP="00702F6E">
      <w:pPr>
        <w:spacing w:after="0"/>
        <w:jc w:val="center"/>
      </w:pPr>
    </w:p>
    <w:p w:rsidR="00702F6E" w:rsidRPr="00702F6E" w:rsidRDefault="00702F6E" w:rsidP="00702F6E">
      <w:pPr>
        <w:spacing w:after="0"/>
        <w:jc w:val="center"/>
      </w:pPr>
    </w:p>
    <w:p w:rsidR="00702F6E" w:rsidRPr="00702F6E" w:rsidRDefault="00702F6E" w:rsidP="00702F6E">
      <w:pPr>
        <w:spacing w:after="0"/>
        <w:jc w:val="center"/>
      </w:pPr>
    </w:p>
    <w:p w:rsidR="00702F6E" w:rsidRPr="00702F6E" w:rsidRDefault="00702F6E" w:rsidP="00702F6E">
      <w:pPr>
        <w:spacing w:after="0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spacing w:after="0"/>
        <w:jc w:val="center"/>
      </w:pPr>
      <w:r w:rsidRPr="00702F6E">
        <w:t xml:space="preserve">There are many non-reportable diseases that cause similar symptoms. </w:t>
      </w: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702F6E" w:rsidRPr="00702F6E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022E34" w:rsidRDefault="00022E34" w:rsidP="00702F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022E34" w:rsidRDefault="00022E34" w:rsidP="00702F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4530E1" w:rsidRDefault="00702F6E" w:rsidP="00702F6E">
      <w:pPr>
        <w:tabs>
          <w:tab w:val="center" w:pos="4680"/>
          <w:tab w:val="right" w:pos="9360"/>
        </w:tabs>
        <w:spacing w:after="0" w:line="240" w:lineRule="auto"/>
        <w:jc w:val="center"/>
      </w:pPr>
      <w:r w:rsidRPr="00702F6E">
        <w:rPr>
          <w:rFonts w:ascii="Arial" w:hAnsi="Arial" w:cs="Arial"/>
          <w:color w:val="000000"/>
          <w:shd w:val="clear" w:color="auto" w:fill="FFFFFF"/>
        </w:rPr>
        <w:t>PO Box 2000</w:t>
      </w:r>
      <w:proofErr w:type="gramStart"/>
      <w:r w:rsidRPr="00702F6E">
        <w:rPr>
          <w:rFonts w:ascii="Arial" w:hAnsi="Arial" w:cs="Arial"/>
          <w:color w:val="000000"/>
          <w:shd w:val="clear" w:color="auto" w:fill="FFFFFF"/>
        </w:rPr>
        <w:t>  101</w:t>
      </w:r>
      <w:proofErr w:type="gramEnd"/>
      <w:r w:rsidRPr="00702F6E">
        <w:rPr>
          <w:rFonts w:ascii="Arial" w:hAnsi="Arial" w:cs="Arial"/>
          <w:color w:val="000000"/>
          <w:shd w:val="clear" w:color="auto" w:fill="FFFFFF"/>
        </w:rPr>
        <w:t xml:space="preserve"> MSU Drive Hopkinsville, KY 42241-2000  | Office: 270-886-3959  |  Fax: 270-886-4295 | </w:t>
      </w:r>
      <w:r w:rsidRPr="00702F6E">
        <w:rPr>
          <w:rFonts w:ascii="Arial" w:hAnsi="Arial" w:cs="Arial"/>
          <w:color w:val="222222"/>
          <w:shd w:val="clear" w:color="auto" w:fill="FFFFFF"/>
        </w:rPr>
        <w:t> </w:t>
      </w:r>
      <w:hyperlink r:id="rId19" w:tgtFrame="_blank" w:history="1">
        <w:r w:rsidRPr="00702F6E">
          <w:rPr>
            <w:rFonts w:ascii="Arial" w:hAnsi="Arial" w:cs="Arial"/>
            <w:color w:val="0563C1"/>
            <w:u w:val="single"/>
            <w:shd w:val="clear" w:color="auto" w:fill="FFFFFF"/>
          </w:rPr>
          <w:t>http://breathitt.murraystate.edu</w:t>
        </w:r>
      </w:hyperlink>
      <w:r w:rsidRPr="00702F6E">
        <w:t xml:space="preserve">                         </w:t>
      </w:r>
    </w:p>
    <w:sectPr w:rsidR="004530E1" w:rsidSect="00022E3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cumentProtection w:edit="readOnly" w:enforcement="1" w:cryptProviderType="rsaAES" w:cryptAlgorithmClass="hash" w:cryptAlgorithmType="typeAny" w:cryptAlgorithmSid="14" w:cryptSpinCount="100000" w:hash="XlWY7dN+2MvuVXMbF3PnINI4yz84c9g40tYKqbmxBCPygS22kK6kcPEkq2EQP62XCHCEATOZtQdQUvwA/J1exQ==" w:salt="PxNzJiwyP62Mxyy7IP55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E"/>
    <w:rsid w:val="00022E34"/>
    <w:rsid w:val="003B4310"/>
    <w:rsid w:val="004530E1"/>
    <w:rsid w:val="00702F6E"/>
    <w:rsid w:val="00C06FA2"/>
    <w:rsid w:val="00C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25BFD-2EB1-421A-B69E-6217D2A6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2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://www.oie.int/animal-health-in-the-world/oie-listed-diseases-2019/" TargetMode="External"/><Relationship Id="rId18" Type="http://schemas.openxmlformats.org/officeDocument/2006/relationships/hyperlink" Target="https://www.aphis.usda.gov/aphis/ourfocus/animalhealth/nvap/NVAP-Reference-Guide/Animal-Health-Emergency-Management/Notifiable-Diseases-and-Condition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hyperlink" Target="https://www.hyline.com/userdocs/pages/TU_SER3_ENG.pdf" TargetMode="External"/><Relationship Id="rId17" Type="http://schemas.openxmlformats.org/officeDocument/2006/relationships/hyperlink" Target="http://www.oie.int/animal-health-in-the-world/oie-listed-diseases-201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yline.com/userdocs/pages/TU_SER3_ENG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xtension.psu.edu/blood-collection-from-poultry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xtension.psu.edu/blood-collection-from-poultry" TargetMode="External"/><Relationship Id="rId10" Type="http://schemas.openxmlformats.org/officeDocument/2006/relationships/image" Target="media/image40.wmf"/><Relationship Id="rId19" Type="http://schemas.openxmlformats.org/officeDocument/2006/relationships/hyperlink" Target="http://breathitt.murraystate.ed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0.jpeg"/><Relationship Id="rId14" Type="http://schemas.openxmlformats.org/officeDocument/2006/relationships/hyperlink" Target="https://www.aphis.usda.gov/aphis/ourfocus/animalhealth/nvap/NVAP-Reference-Guide/Animal-Health-Emergency-Management/Notifiable-Disease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Brigetta</dc:creator>
  <cp:lastModifiedBy>Brigetta A. Hughes</cp:lastModifiedBy>
  <cp:revision>4</cp:revision>
  <dcterms:created xsi:type="dcterms:W3CDTF">2019-07-17T12:45:00Z</dcterms:created>
  <dcterms:modified xsi:type="dcterms:W3CDTF">2019-07-30T13:05:00Z</dcterms:modified>
</cp:coreProperties>
</file>